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62" w:rsidRDefault="00681762" w:rsidP="00926E8D">
      <w:pPr>
        <w:rPr>
          <w:b/>
          <w:u w:val="single"/>
        </w:rPr>
      </w:pPr>
    </w:p>
    <w:p w:rsidR="00926E8D" w:rsidRPr="00681762" w:rsidRDefault="00280086" w:rsidP="00681762">
      <w:pPr>
        <w:jc w:val="center"/>
        <w:rPr>
          <w:b/>
          <w:sz w:val="28"/>
          <w:szCs w:val="28"/>
        </w:rPr>
      </w:pPr>
      <w:r w:rsidRPr="00681762">
        <w:rPr>
          <w:b/>
          <w:sz w:val="28"/>
          <w:szCs w:val="28"/>
        </w:rPr>
        <w:t>Guidance on M&amp;</w:t>
      </w:r>
      <w:r w:rsidR="00926E8D" w:rsidRPr="00681762">
        <w:rPr>
          <w:b/>
          <w:sz w:val="28"/>
          <w:szCs w:val="28"/>
        </w:rPr>
        <w:t>F</w:t>
      </w:r>
      <w:r w:rsidRPr="00681762">
        <w:rPr>
          <w:b/>
          <w:sz w:val="28"/>
          <w:szCs w:val="28"/>
        </w:rPr>
        <w:t xml:space="preserve"> Students Payments and Practices</w:t>
      </w:r>
    </w:p>
    <w:p w:rsidR="00681762" w:rsidRDefault="00681762" w:rsidP="00926E8D">
      <w:pPr>
        <w:rPr>
          <w:b/>
        </w:rPr>
      </w:pPr>
    </w:p>
    <w:p w:rsidR="000C46B1" w:rsidRDefault="000C46B1" w:rsidP="000C46B1">
      <w:r>
        <w:t>The University is implementing the SWC-UAW contract which includes a review of appointment practices across the University.  Based on this review , the following actions should be taken for M&amp;F students to ensure compliance.</w:t>
      </w:r>
    </w:p>
    <w:p w:rsidR="000C46B1" w:rsidRDefault="000C46B1" w:rsidP="000C46B1"/>
    <w:p w:rsidR="00926E8D" w:rsidRPr="000C46B1" w:rsidRDefault="00926E8D" w:rsidP="000C46B1">
      <w:pPr>
        <w:pStyle w:val="ListParagraph"/>
        <w:numPr>
          <w:ilvl w:val="0"/>
          <w:numId w:val="1"/>
        </w:numPr>
      </w:pPr>
      <w:r>
        <w:t xml:space="preserve">M&amp;F students who for the </w:t>
      </w:r>
      <w:r w:rsidR="00280086">
        <w:t>F</w:t>
      </w:r>
      <w:r>
        <w:t>all</w:t>
      </w:r>
      <w:r w:rsidR="00280086">
        <w:t xml:space="preserve"> 21</w:t>
      </w:r>
      <w:r>
        <w:t xml:space="preserve"> and </w:t>
      </w:r>
      <w:r w:rsidR="00280086">
        <w:t>S</w:t>
      </w:r>
      <w:r>
        <w:t>pring</w:t>
      </w:r>
      <w:r w:rsidR="00280086">
        <w:t xml:space="preserve"> 22 terms</w:t>
      </w:r>
      <w:r>
        <w:t xml:space="preserve"> were paid on a grant, should be paid at the prevailing GRA rate since they were providing research services (revised rate is $3,666.67 per month; $44,000 for 12-months). </w:t>
      </w:r>
      <w:r w:rsidRPr="000C46B1">
        <w:rPr>
          <w:b/>
        </w:rPr>
        <w:t>This top-up should come from unrestricted funds.</w:t>
      </w:r>
    </w:p>
    <w:p w:rsidR="000C46B1" w:rsidRPr="000C46B1" w:rsidRDefault="00521154" w:rsidP="000C46B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00A9F9" wp14:editId="1C855D8C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6617902" cy="2145030"/>
                <wp:effectExtent l="0" t="1847850" r="0" b="18554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6469">
                          <a:off x="0" y="0"/>
                          <a:ext cx="6617902" cy="21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6E8D" w:rsidRPr="00926E8D" w:rsidRDefault="00926E8D" w:rsidP="00926E8D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60"/>
                                <w:szCs w:val="16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5DEB">
                              <w:rPr>
                                <w:color w:val="D9D9D9" w:themeColor="background1" w:themeShade="D9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A9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1.05pt;width:521.1pt;height:168.9pt;rotation:-2668987fd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O2LwIAAFgEAAAOAAAAZHJzL2Uyb0RvYy54bWysVMGO2jAQvVfqP1i+lyQU2BIRVnRXVJXQ&#10;7kpQ7dk4NokUe1zbkNCv79gJlG57qnqJxjNPzzPvjbO471RDTsK6GnRBs1FKidAcylofCvptt/7w&#10;iRLnmS5ZA1oU9CwcvV++f7doTS7GUEFTCkuQRLu8NQWtvDd5kjheCcXcCIzQWJRgFfN4tIektKxF&#10;dtUk4zSdJS3Y0ljgwjnMPvZFuoz8Ugrun6V0wpOmoNibj18bv/vwTZYLlh8sM1XNhzbYP3ShWK3x&#10;0ivVI/OMHG39B5WquQUH0o84qASkrLmIM+A0Wfpmmm3FjIizoDjOXGVy/4+WP51eLKlL9I4SzRRa&#10;tBOdJ5+hI1lQpzUuR9DWIMx3mA7IIe8wGYbupFXEAoqbzbPpbDKbRy1wOoJwlP18lTpwc0zOZtnd&#10;PB1TwrE2zibT9GM0I+nZAquxzn8RoEgICmrRy0jLThvnsQOEXiABrmFdN030s9G/JRAYMkkYpW85&#10;RL7bd8MceyjPOF6cALt1hq9rvHPDnH9hFvcBk7jj/hk/soG2oDBElFRgf/wtH/BoE1YpaXG/Cuq+&#10;H5kVlDRfNRo4zyaTsJDxMJnejfFgbyv724o+qgfAFUaTsLsYBrxvLqG0oF7xKazCrVhimuPdBfWX&#10;8MH3W49PiYvVKoJwBQ3zG701PFBfRN91r8yaQXaPjj3BZRNZ/kb9HtvLvTp6kHW0Jgjcqzrojusb&#10;HRueWngft+eI+vVDWP4EAAD//wMAUEsDBBQABgAIAAAAIQDSEeFI3wAAAAgBAAAPAAAAZHJzL2Rv&#10;d25yZXYueG1sTI9BT4NAFITvJv6HzWvizS6QxlDKo2lQY/SgsXrxtoVXIGXfArsF+u/dnvQ4mcnM&#10;N+l21q0YabCNYYRwGYAgLkzZcIXw/fV8H4OwTnGpWsOEcCEL2+z2JlVJaSb+pHHvKuFL2CYKoXau&#10;S6S0RU1a2aXpiL13NINWzsuhkuWgJl+uWxkFwYPUqmG/UKuO8pqK0/6sEV6e+pxfL/l46vt3fjy+&#10;TfHPxw7xbjHvNiAcze4vDFd8jw6ZZzqYM5dWtAj+iEOIoxDE1Q1WUQTigLAK12uQWSr/H8h+AQAA&#10;//8DAFBLAQItABQABgAIAAAAIQC2gziS/gAAAOEBAAATAAAAAAAAAAAAAAAAAAAAAABbQ29udGVu&#10;dF9UeXBlc10ueG1sUEsBAi0AFAAGAAgAAAAhADj9If/WAAAAlAEAAAsAAAAAAAAAAAAAAAAALwEA&#10;AF9yZWxzLy5yZWxzUEsBAi0AFAAGAAgAAAAhAOqU47YvAgAAWAQAAA4AAAAAAAAAAAAAAAAALgIA&#10;AGRycy9lMm9Eb2MueG1sUEsBAi0AFAAGAAgAAAAhANIR4UjfAAAACAEAAA8AAAAAAAAAAAAAAAAA&#10;iQQAAGRycy9kb3ducmV2LnhtbFBLBQYAAAAABAAEAPMAAACVBQAAAAA=&#10;" filled="f" stroked="f">
                <v:textbox>
                  <w:txbxContent>
                    <w:p w:rsidR="00926E8D" w:rsidRPr="00926E8D" w:rsidRDefault="00926E8D" w:rsidP="00926E8D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60"/>
                          <w:szCs w:val="16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5DEB">
                        <w:rPr>
                          <w:color w:val="D9D9D9" w:themeColor="background1" w:themeShade="D9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6B1">
        <w:t>M&amp;F students who for the Fall 21 and Spring 22 terms were paid on unrestricted sources and were providing research services</w:t>
      </w:r>
      <w:r w:rsidR="00AA4EB8">
        <w:t xml:space="preserve"> in a lab</w:t>
      </w:r>
      <w:r w:rsidR="000C46B1">
        <w:t xml:space="preserve">, should be paid at the prevailing </w:t>
      </w:r>
      <w:r w:rsidR="00AA4EB8">
        <w:t>DRA</w:t>
      </w:r>
      <w:r w:rsidR="000C46B1">
        <w:t xml:space="preserve"> rate s (revised rate is $3,666.67 per month; $44,000 for 12-months). </w:t>
      </w:r>
      <w:r w:rsidR="000C46B1" w:rsidRPr="000C46B1">
        <w:rPr>
          <w:b/>
        </w:rPr>
        <w:t>This top-up should come from unrestricted funds.</w:t>
      </w:r>
    </w:p>
    <w:p w:rsidR="00926E8D" w:rsidRDefault="00926E8D" w:rsidP="00926E8D">
      <w:pPr>
        <w:pStyle w:val="ListParagraph"/>
        <w:numPr>
          <w:ilvl w:val="0"/>
          <w:numId w:val="1"/>
        </w:numPr>
      </w:pPr>
      <w:r>
        <w:t xml:space="preserve">M&amp;F students who were providing research services in the fall, but not on appointment, will receive the ratification bonus.  </w:t>
      </w:r>
      <w:bookmarkStart w:id="0" w:name="_Hlk106218329"/>
    </w:p>
    <w:p w:rsidR="005C5DEB" w:rsidRDefault="00926E8D" w:rsidP="00926E8D">
      <w:pPr>
        <w:pStyle w:val="ListParagraph"/>
        <w:numPr>
          <w:ilvl w:val="0"/>
          <w:numId w:val="1"/>
        </w:numPr>
      </w:pPr>
      <w:r>
        <w:t>M&amp;F students who were not paid on a grant and were paid from unrestricted funds  as a lump-sum stipend  via SFS ($3,460 per month) in the fall and spring terms should receive the revised prevailing rate for students not on appointment ($3,594.75 per month; $43,</w:t>
      </w:r>
      <w:r w:rsidRPr="00FB6DE3">
        <w:t>137 for 12-months)</w:t>
      </w:r>
      <w:r>
        <w:t xml:space="preserve"> from unrestricted funds.  </w:t>
      </w:r>
      <w:bookmarkEnd w:id="0"/>
    </w:p>
    <w:p w:rsidR="00521154" w:rsidRPr="00CB5D2B" w:rsidRDefault="00926E8D" w:rsidP="00926E8D">
      <w:pPr>
        <w:pStyle w:val="ListParagraph"/>
        <w:numPr>
          <w:ilvl w:val="0"/>
          <w:numId w:val="1"/>
        </w:numPr>
        <w:rPr>
          <w:color w:val="FF0000"/>
        </w:rPr>
      </w:pPr>
      <w:r w:rsidRPr="00FB6DE3">
        <w:t xml:space="preserve">Moving forward, starting in Summer 22, students providing research </w:t>
      </w:r>
      <w:r w:rsidR="002A1BB3">
        <w:t xml:space="preserve">or instructional </w:t>
      </w:r>
      <w:r w:rsidRPr="00FB6DE3">
        <w:t>services should be appointed</w:t>
      </w:r>
      <w:r w:rsidR="00521154">
        <w:t>.</w:t>
      </w:r>
      <w:r w:rsidR="00CB5D2B">
        <w:t xml:space="preserve">  </w:t>
      </w:r>
      <w:r w:rsidR="00CB5D2B" w:rsidRPr="00CB5D2B">
        <w:rPr>
          <w:color w:val="FF0000"/>
        </w:rPr>
        <w:t>Appointments require the student to be registered for Ext RU or RU</w:t>
      </w:r>
      <w:r w:rsidR="002618A8">
        <w:rPr>
          <w:color w:val="FF0000"/>
        </w:rPr>
        <w:t>.  If the student was registered for M&amp;F in Spring 2022, the student can switch to Ext RU or RU in Fall 2022.</w:t>
      </w:r>
      <w:bookmarkStart w:id="1" w:name="_GoBack"/>
      <w:bookmarkEnd w:id="1"/>
    </w:p>
    <w:p w:rsidR="00926E8D" w:rsidRDefault="00926E8D" w:rsidP="00926E8D">
      <w:pPr>
        <w:pStyle w:val="ListParagraph"/>
        <w:numPr>
          <w:ilvl w:val="0"/>
          <w:numId w:val="1"/>
        </w:numPr>
      </w:pPr>
      <w:r>
        <w:t>We are looking at ways to minimize the tuition cost for students in their last year.  More information will be forthcoming on this in the upcoming weeks.</w:t>
      </w:r>
    </w:p>
    <w:p w:rsidR="00926E8D" w:rsidRDefault="00926E8D" w:rsidP="00926E8D">
      <w:pPr>
        <w:pStyle w:val="ListParagraph"/>
        <w:numPr>
          <w:ilvl w:val="0"/>
          <w:numId w:val="1"/>
        </w:numPr>
      </w:pPr>
      <w:r>
        <w:t xml:space="preserve">Students on M&amp;F, should not be rendering research </w:t>
      </w:r>
      <w:r w:rsidR="002A1BB3">
        <w:t xml:space="preserve">or instructional </w:t>
      </w:r>
      <w:r>
        <w:t>services</w:t>
      </w:r>
      <w:r w:rsidR="00CB5D2B">
        <w:t>, thus should not receive compensation or stipend</w:t>
      </w:r>
      <w:r>
        <w:t>.  They should be focused on finalizing their thesis only.</w:t>
      </w:r>
    </w:p>
    <w:p w:rsidR="00926E8D" w:rsidRDefault="00926E8D" w:rsidP="00926E8D">
      <w:pPr>
        <w:pStyle w:val="ListParagraph"/>
        <w:numPr>
          <w:ilvl w:val="0"/>
          <w:numId w:val="1"/>
        </w:numPr>
      </w:pPr>
      <w:r>
        <w:t>Once they have left the university and have taken another job, we do not need to fund.  The PI can cover their M&amp;F fee and other mandatory fees if they choose to from unrestricted funds (cannot be charged to grants).</w:t>
      </w:r>
    </w:p>
    <w:p w:rsidR="00BD4BF2" w:rsidRDefault="00BD4BF2"/>
    <w:sectPr w:rsidR="00BD4B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62" w:rsidRDefault="00681762" w:rsidP="00681762">
      <w:pPr>
        <w:spacing w:after="0" w:line="240" w:lineRule="auto"/>
      </w:pPr>
      <w:r>
        <w:separator/>
      </w:r>
    </w:p>
  </w:endnote>
  <w:endnote w:type="continuationSeparator" w:id="0">
    <w:p w:rsidR="00681762" w:rsidRDefault="00681762" w:rsidP="0068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62" w:rsidRDefault="00681762" w:rsidP="00681762">
      <w:pPr>
        <w:spacing w:after="0" w:line="240" w:lineRule="auto"/>
      </w:pPr>
      <w:r>
        <w:separator/>
      </w:r>
    </w:p>
  </w:footnote>
  <w:footnote w:type="continuationSeparator" w:id="0">
    <w:p w:rsidR="00681762" w:rsidRDefault="00681762" w:rsidP="0068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62" w:rsidRDefault="006817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BC1F5" wp14:editId="236CAE5F">
          <wp:simplePos x="0" y="0"/>
          <wp:positionH relativeFrom="column">
            <wp:posOffset>704850</wp:posOffset>
          </wp:positionH>
          <wp:positionV relativeFrom="paragraph">
            <wp:posOffset>-114300</wp:posOffset>
          </wp:positionV>
          <wp:extent cx="4476115" cy="561975"/>
          <wp:effectExtent l="0" t="0" r="635" b="9525"/>
          <wp:wrapTight wrapText="bothSides">
            <wp:wrapPolygon edited="0">
              <wp:start x="0" y="0"/>
              <wp:lineTo x="0" y="21234"/>
              <wp:lineTo x="21511" y="21234"/>
              <wp:lineTo x="215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6DAE"/>
    <w:multiLevelType w:val="hybridMultilevel"/>
    <w:tmpl w:val="59E8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8D"/>
    <w:rsid w:val="000C46B1"/>
    <w:rsid w:val="002618A8"/>
    <w:rsid w:val="00280086"/>
    <w:rsid w:val="00296CEE"/>
    <w:rsid w:val="002A1BB3"/>
    <w:rsid w:val="00480CEA"/>
    <w:rsid w:val="00521154"/>
    <w:rsid w:val="005C5DEB"/>
    <w:rsid w:val="00681762"/>
    <w:rsid w:val="00926E8D"/>
    <w:rsid w:val="00AA4EB8"/>
    <w:rsid w:val="00BD4BF2"/>
    <w:rsid w:val="00C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EE54"/>
  <w15:chartTrackingRefBased/>
  <w15:docId w15:val="{4F903248-5E57-4815-B985-5081C73B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E8D"/>
    <w:pPr>
      <w:ind w:left="720"/>
      <w:contextualSpacing/>
    </w:pPr>
  </w:style>
  <w:style w:type="paragraph" w:customStyle="1" w:styleId="Default">
    <w:name w:val="Default"/>
    <w:rsid w:val="000C4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62"/>
  </w:style>
  <w:style w:type="paragraph" w:styleId="Footer">
    <w:name w:val="footer"/>
    <w:basedOn w:val="Normal"/>
    <w:link w:val="FooterChar"/>
    <w:uiPriority w:val="99"/>
    <w:unhideWhenUsed/>
    <w:rsid w:val="0068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</dc:creator>
  <cp:keywords/>
  <dc:description/>
  <cp:lastModifiedBy>SEAS</cp:lastModifiedBy>
  <cp:revision>4</cp:revision>
  <dcterms:created xsi:type="dcterms:W3CDTF">2022-07-18T21:36:00Z</dcterms:created>
  <dcterms:modified xsi:type="dcterms:W3CDTF">2022-10-05T23:11:00Z</dcterms:modified>
</cp:coreProperties>
</file>